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Le collectif Amapapille a pour objet, dans le respect de son règlement intérieur :</w:t>
      </w:r>
    </w:p>
    <w:p w:rsidR="00000000" w:rsidDel="00000000" w:rsidP="00000000" w:rsidRDefault="00000000" w:rsidRPr="00000000" w14:paraId="00000004">
      <w:pPr>
        <w:ind w:left="355" w:right="0" w:firstLine="0"/>
        <w:rPr/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favoriser une agriculture paysanne et durable sous la forme d’un partenariat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 solidaire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entre producteurs et consommateurs,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55" w:right="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promouvoir des produits de qualité, de saisons, variés, écologiquement sains et socialement équitables,</w:t>
      </w:r>
    </w:p>
    <w:p w:rsidR="00000000" w:rsidDel="00000000" w:rsidP="00000000" w:rsidRDefault="00000000" w:rsidRPr="00000000" w14:paraId="00000006">
      <w:pPr>
        <w:ind w:left="355" w:right="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permettre à ses adhérents de retrouver des liens avec la terre et ses paysans.</w:t>
      </w:r>
    </w:p>
    <w:p w:rsidR="00000000" w:rsidDel="00000000" w:rsidP="00000000" w:rsidRDefault="00000000" w:rsidRPr="00000000" w14:paraId="00000007">
      <w:pPr>
        <w:ind w:left="568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1- Objet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Il est proposé des paniers de légumes répondant au cahier des charges de l'agriculture biologique (AB) au prix de 9€ ou 12€ pour un panier hebdomadaire.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t xml:space="preserve">Les producteurs sont 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Ronan Derrien et Thibault Le Berre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à la ferme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Au Gré des Champs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sur la commune de Chantepie,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produisant des légumes de plein champ et des légumes sous serre.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Emmanuelle Deraeve et Charlène Tortay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à la ferme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Gaec Plantago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sur la commune de Corps-Nuds,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produisant des légumes sous serre et des plantes aromatiques.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2- Termes du contrat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L’adhérent(e) qui souscrit à ce contrat doit être adhérent(e) à la MJC du Grand Cordel (7 €/an) et au collectif AMAPpapille de la MJC (5 € /an).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Conformément au règlement intérieur, l’adhérent(e) doit pré-financer la production, de ce fait le/les chèque(s) seront remis au référent paniers au moment de l’engagement avec le présent contrat ; pour chaque contrat, deux chèques (ou séries de chèques) seront établis : l'un(e) à l'ordre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« GAEC Au gré des Champs »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l'autre à l'ordre de «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GAEC Plantago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Aucune période d’essai n’est prévue. Ils pourront être encaissés en une, deux ou trois fois par producteur.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Vous vous engagez à venir chercher vos 23 paniers de légumes pendant la durée du contrat chaque mardi à la MJC du Grand Cordel, 18 rue des Plantes à RENNES, entre 18h30 à 19h30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 cas d’indisponibilité, l’adhérent(e) doit s’arranger avec un proche ou un(e) autre adhérent(e). Dans le cas où les paniers ne sont pas récupérés, ils sont donnés à une structure associative.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n’y a pas de suspension de contrat, ni de transfert des quantités, ni de remboursement possible. L’engagement est pris pour la saison.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Quattrocento Sans" w:cs="Quattrocento Sans" w:eastAsia="Quattrocento Sans" w:hAnsi="Quattrocento Sans"/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0"/>
          <w:szCs w:val="20"/>
          <w:u w:val="none"/>
          <w:rtl w:val="0"/>
        </w:rPr>
        <w:t xml:space="preserve">Vous disposez de 2 jokers-vacances, merci de barrer obligatoirement les 2 semaines pendant lesquelles vous ne prendrez pas de panier :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06/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05 – 13/05 – 20/05 – 27/05– 03/06</w:t>
      </w:r>
      <w:r w:rsidDel="00000000" w:rsidR="00000000" w:rsidRPr="00000000">
        <w:rPr>
          <w:rFonts w:ascii="Arial" w:cs="Arial" w:eastAsia="Arial" w:hAnsi="Arial"/>
          <w:b w:val="1"/>
          <w:color w:val="c5000b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– 10/06 – 17</w:t>
      </w:r>
      <w:r w:rsidDel="00000000" w:rsidR="00000000" w:rsidRPr="00000000">
        <w:rPr>
          <w:rFonts w:ascii="Arial" w:cs="Arial" w:eastAsia="Arial" w:hAnsi="Arial"/>
          <w:b w:val="1"/>
          <w:strike w:val="0"/>
          <w:color w:val="000000"/>
          <w:sz w:val="20"/>
          <w:szCs w:val="20"/>
          <w:u w:val="none"/>
          <w:rtl w:val="0"/>
        </w:rPr>
        <w:t xml:space="preserve">/06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 – 24/06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 01/07 – 08/07 – 15/07 – 22/07 – 29/07 – 05/08 – </w:t>
      </w:r>
      <w:r w:rsidDel="00000000" w:rsidR="00000000" w:rsidRPr="00000000">
        <w:rPr>
          <w:rFonts w:ascii="Arial" w:cs="Arial" w:eastAsia="Arial" w:hAnsi="Arial"/>
          <w:b w:val="1"/>
          <w:strike w:val="0"/>
          <w:color w:val="000000"/>
          <w:sz w:val="20"/>
          <w:szCs w:val="20"/>
          <w:u w:val="none"/>
          <w:rtl w:val="0"/>
        </w:rPr>
        <w:t xml:space="preserve">12/08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– 19/08 – 26/08 – 02/09 – 09/09 – 16/09 – 23/09 – 30/09 – 07/10 – 14/10 – 21/10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  <w:t xml:space="preserve">Ce contrat est établi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en 2 exemplaires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entre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1872615" cy="19424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14455" y="2813530"/>
                          <a:ext cx="1863090" cy="19329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Les Producteurs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Charlène Tortay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P/o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Emmanuelle Deraeve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et Ronan Derrien et Thibault Le Berre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Fait le ……./…….../………….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Signature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1872615" cy="19424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615" cy="194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12700</wp:posOffset>
                </wp:positionV>
                <wp:extent cx="2818765" cy="21723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41380" y="2698595"/>
                          <a:ext cx="2809240" cy="216281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Je souhaite: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Panier à 9 euros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56.99999809265137" w:before="113.00000190734863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</w:t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23 paniers soit 207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€ répartis comme suit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&gt; 73,60€ à l'ordre de GAEC au Gré des Champs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&gt; 133,40€ à l'ordre du GAEC Plantago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Panier à 12 euros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56.99999809265137" w:before="113.00000190734863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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23 paniers soit 276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€ répartis comme suit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&gt; 110,40€ à l'ordre de GAEC au Gré des Champs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&gt; 165,60€ à l'ordre du GAEC Plantago</w:t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12700</wp:posOffset>
                </wp:positionV>
                <wp:extent cx="2818765" cy="21723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8765" cy="2172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101600</wp:posOffset>
                </wp:positionV>
                <wp:extent cx="2036445" cy="19507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32540" y="2809403"/>
                          <a:ext cx="2026920" cy="19411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L’adhérent(e):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 …………………………………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tel…………………………………mail…........................................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Fait le ……./…….../…………….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Signature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(1)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101600</wp:posOffset>
                </wp:positionV>
                <wp:extent cx="2036445" cy="195072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445" cy="1950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308" w:top="1095" w:left="614" w:right="527" w:header="426" w:footer="5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wentieth Century"/>
  <w:font w:name="Quattrocento Sans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both"/>
      <w:rPr>
        <w:rFonts w:ascii="Twentieth Century" w:cs="Twentieth Century" w:eastAsia="Twentieth Century" w:hAnsi="Twentieth Century"/>
        <w:sz w:val="36.66666666666667"/>
        <w:szCs w:val="36.66666666666667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numPr>
        <w:ilvl w:val="0"/>
        <w:numId w:val="1"/>
      </w:numPr>
      <w:ind w:left="720" w:hanging="360"/>
      <w:jc w:val="both"/>
      <w:rPr/>
    </w:pPr>
    <w:r w:rsidDel="00000000" w:rsidR="00000000" w:rsidRPr="00000000">
      <w:rPr>
        <w:rFonts w:ascii="Twentieth Century" w:cs="Twentieth Century" w:eastAsia="Twentieth Century" w:hAnsi="Twentieth Century"/>
        <w:b w:val="1"/>
        <w:sz w:val="20"/>
        <w:szCs w:val="20"/>
        <w:rtl w:val="0"/>
      </w:rPr>
      <w:t xml:space="preserve">La signature de ce contrat engage l’adhérent à respecter le règlement intérieur du collectif AMAPapille de la MJC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ind w:left="720" w:firstLine="0"/>
      <w:jc w:val="both"/>
      <w:rPr/>
    </w:pPr>
    <w:r w:rsidDel="00000000" w:rsidR="00000000" w:rsidRPr="00000000">
      <w:rPr>
        <w:rFonts w:ascii="Twentieth Century" w:cs="Twentieth Century" w:eastAsia="Twentieth Century" w:hAnsi="Twentieth Century"/>
        <w:b w:val="1"/>
        <w:sz w:val="20"/>
        <w:szCs w:val="20"/>
        <w:rtl w:val="0"/>
      </w:rPr>
      <w:t xml:space="preserve">Contact: amapapille@grand-cordel.com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W w:w="10727.0" w:type="dxa"/>
      <w:jc w:val="left"/>
      <w:tblInd w:w="-256.0" w:type="dxa"/>
      <w:tblBorders>
        <w:top w:color="000000" w:space="0" w:sz="4" w:val="single"/>
        <w:left w:color="000000" w:space="0" w:sz="4" w:val="single"/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1793"/>
      <w:gridCol w:w="6367"/>
      <w:gridCol w:w="2567"/>
      <w:tblGridChange w:id="0">
        <w:tblGrid>
          <w:gridCol w:w="1793"/>
          <w:gridCol w:w="6367"/>
          <w:gridCol w:w="2567"/>
        </w:tblGrid>
      </w:tblGridChange>
    </w:tblGrid>
    <w:tr>
      <w:trPr>
        <w:cantSplit w:val="1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Contrat Légumes d'AMAPapille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Création le : 19/03/2025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2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sz w:val="22"/>
              <w:szCs w:val="22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ENGAGEMENT PANIER DE LÉGUMES -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sz w:val="22"/>
              <w:szCs w:val="22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sz w:val="22"/>
              <w:szCs w:val="22"/>
              <w:rtl w:val="0"/>
            </w:rPr>
            <w:t xml:space="preserve">Saison 19 : du 06/05/25 au 21/10/25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 exemplaires: 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adh/prod</w:t>
          </w:r>
        </w:p>
      </w:tc>
    </w:tr>
    <w:tr>
      <w:trPr>
        <w:cantSplit w:val="1"/>
        <w:trHeight w:val="283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432" w:hanging="432"/>
      <w:jc w:val="center"/>
    </w:pPr>
    <w:rPr>
      <w:rFonts w:ascii="Twentieth Century" w:cs="Twentieth Century" w:eastAsia="Twentieth Century" w:hAnsi="Twentieth Century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120" w:before="200" w:lineRule="auto"/>
      <w:ind w:left="576" w:hanging="576"/>
      <w:jc w:val="center"/>
    </w:pPr>
    <w:rPr>
      <w:rFonts w:ascii="Twentieth Century" w:cs="Twentieth Century" w:eastAsia="Twentieth Century" w:hAnsi="Twentieth Century"/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40" w:lineRule="auto"/>
      <w:ind w:left="720" w:hanging="720"/>
      <w:jc w:val="center"/>
    </w:pPr>
    <w:rPr>
      <w:rFonts w:ascii="Twentieth Century" w:cs="Twentieth Century" w:eastAsia="Twentieth Century" w:hAnsi="Twentieth Centur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wentieth Century" w:cs="Twentieth Century" w:eastAsia="Twentieth Century" w:hAnsi="Twentieth Century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